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</w:t>
      </w: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ГЛАВА                                                        Татарстан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proofErr w:type="gram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  <w:proofErr w:type="gram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Чүпрəле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proofErr w:type="gram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Дрожжановского                                       Марс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b/>
          <w:noProof/>
          <w:sz w:val="28"/>
          <w:szCs w:val="28"/>
        </w:rPr>
        <w:t xml:space="preserve">   </w:t>
      </w: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Республики Татарстан                                                    БАШЛЫГЫ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noProof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noProof/>
          <w:sz w:val="28"/>
          <w:szCs w:val="28"/>
        </w:rPr>
        <w:t>муниципального  района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i w:val="0"/>
          <w:noProof/>
        </w:rPr>
      </w:pPr>
      <w:r w:rsidRPr="00BA34B1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</w:t>
      </w:r>
      <w:r w:rsidRPr="00BA34B1">
        <w:rPr>
          <w:rFonts w:ascii="Times New Roman" w:hAnsi="Times New Roman" w:cs="Times New Roman"/>
          <w:i w:val="0"/>
          <w:noProof/>
        </w:rPr>
        <w:t>422472 с. Нижний Каракитан,  ул. Ленина, 30   тел. (84375) 31-1-36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i w:val="0"/>
          <w:noProof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  <w:shd w:val="clear" w:color="auto" w:fill="FFFFFF"/>
        </w:rPr>
        <w:t xml:space="preserve">  ____________________________________________________________________________________________________ </w:t>
      </w: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BA34B1"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 w:rsidRPr="00BA34B1">
        <w:rPr>
          <w:rFonts w:ascii="Times New Roman" w:hAnsi="Times New Roman" w:cs="Times New Roman"/>
          <w:i w:val="0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  <w:r w:rsidRPr="00BA34B1">
        <w:rPr>
          <w:rFonts w:ascii="Times New Roman" w:hAnsi="Times New Roman" w:cs="Times New Roman"/>
          <w:b/>
          <w:i w:val="0"/>
          <w:sz w:val="28"/>
          <w:szCs w:val="28"/>
        </w:rPr>
        <w:t xml:space="preserve">    ПОСТАНОВЛЕНИЕ                                                           КАРАР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14D9" w:rsidRPr="00E74864" w:rsidRDefault="00E74864" w:rsidP="005714D9">
      <w:pPr>
        <w:pStyle w:val="a3"/>
        <w:tabs>
          <w:tab w:val="left" w:pos="7935"/>
        </w:tabs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</w:t>
      </w:r>
      <w:r w:rsidRPr="00E74864">
        <w:rPr>
          <w:rFonts w:ascii="Times New Roman" w:hAnsi="Times New Roman" w:cs="Times New Roman"/>
          <w:i w:val="0"/>
          <w:sz w:val="28"/>
          <w:szCs w:val="28"/>
        </w:rPr>
        <w:t xml:space="preserve">т </w:t>
      </w:r>
      <w:r w:rsidRPr="00E74864">
        <w:rPr>
          <w:rFonts w:ascii="Times New Roman" w:hAnsi="Times New Roman" w:cs="Times New Roman"/>
          <w:i w:val="0"/>
          <w:sz w:val="28"/>
          <w:szCs w:val="28"/>
          <w:lang w:val="en-US"/>
        </w:rPr>
        <w:t>2</w:t>
      </w:r>
      <w:r w:rsidR="00193B3F">
        <w:rPr>
          <w:rFonts w:ascii="Times New Roman" w:hAnsi="Times New Roman" w:cs="Times New Roman"/>
          <w:i w:val="0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E74864">
        <w:rPr>
          <w:rFonts w:ascii="Times New Roman" w:hAnsi="Times New Roman" w:cs="Times New Roman"/>
          <w:i w:val="0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Pr="00E74864">
        <w:rPr>
          <w:rFonts w:ascii="Times New Roman" w:hAnsi="Times New Roman" w:cs="Times New Roman"/>
          <w:i w:val="0"/>
          <w:sz w:val="28"/>
          <w:szCs w:val="28"/>
          <w:lang w:val="en-US"/>
        </w:rPr>
        <w:t>2017</w:t>
      </w:r>
      <w:r>
        <w:rPr>
          <w:rFonts w:ascii="Times New Roman" w:hAnsi="Times New Roman" w:cs="Times New Roman"/>
          <w:i w:val="0"/>
          <w:sz w:val="28"/>
          <w:szCs w:val="28"/>
        </w:rPr>
        <w:t>г.</w:t>
      </w:r>
      <w:r w:rsidR="005714D9" w:rsidRPr="00E74864"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>№24</w:t>
      </w:r>
    </w:p>
    <w:p w:rsidR="005714D9" w:rsidRPr="00BA34B1" w:rsidRDefault="005714D9" w:rsidP="005714D9">
      <w:pPr>
        <w:pStyle w:val="a3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054CF" w:rsidRDefault="005714D9" w:rsidP="005714D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A34B1">
        <w:rPr>
          <w:rFonts w:ascii="Times New Roman" w:hAnsi="Times New Roman"/>
          <w:sz w:val="28"/>
          <w:szCs w:val="28"/>
        </w:rPr>
        <w:t xml:space="preserve">                    с. Нижний </w:t>
      </w:r>
      <w:proofErr w:type="spellStart"/>
      <w:r w:rsidRPr="00BA34B1">
        <w:rPr>
          <w:rFonts w:ascii="Times New Roman" w:hAnsi="Times New Roman"/>
          <w:sz w:val="28"/>
          <w:szCs w:val="28"/>
        </w:rPr>
        <w:t>Каракитан</w:t>
      </w:r>
      <w:proofErr w:type="spellEnd"/>
      <w:r w:rsidRPr="00BA34B1">
        <w:rPr>
          <w:rFonts w:ascii="Times New Roman" w:hAnsi="Times New Roman"/>
          <w:sz w:val="28"/>
          <w:szCs w:val="28"/>
        </w:rPr>
        <w:t xml:space="preserve">                           </w:t>
      </w:r>
      <w:r w:rsidR="0050781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F054CF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54CF">
        <w:rPr>
          <w:rFonts w:ascii="Times New Roman" w:hAnsi="Times New Roman" w:cs="Times New Roman"/>
          <w:sz w:val="28"/>
          <w:szCs w:val="28"/>
        </w:rPr>
        <w:t xml:space="preserve"> антикоррупционного поведения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054C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4CF">
        <w:rPr>
          <w:rFonts w:ascii="Times New Roman" w:hAnsi="Times New Roman" w:cs="Times New Roman"/>
          <w:sz w:val="28"/>
          <w:szCs w:val="28"/>
        </w:rPr>
        <w:t xml:space="preserve">,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54C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4CF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 Кодексом о муниципальной службе в Республике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 xml:space="preserve">1. Утвердить Стандарт антикоррупционного поведения муниципального служащего 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(прилагается).</w:t>
      </w:r>
    </w:p>
    <w:p w:rsidR="00F054CF" w:rsidRPr="00F054CF" w:rsidRDefault="00507816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4CF" w:rsidRPr="00F054C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порядке.</w:t>
      </w:r>
    </w:p>
    <w:p w:rsidR="00F054CF" w:rsidRDefault="00507816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4CF" w:rsidRPr="00F054C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237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поселения:</w:t>
      </w:r>
      <w:r w:rsidR="00507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507816">
        <w:rPr>
          <w:rFonts w:ascii="Times New Roman" w:hAnsi="Times New Roman" w:cs="Times New Roman"/>
          <w:sz w:val="28"/>
          <w:szCs w:val="28"/>
        </w:rPr>
        <w:t>Р.Р.Мустафин</w:t>
      </w:r>
      <w:proofErr w:type="spellEnd"/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16" w:rsidRDefault="00507816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816" w:rsidRDefault="00507816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ен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______________№ ___</w:t>
      </w: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Стандарт</w:t>
      </w:r>
    </w:p>
    <w:p w:rsidR="00F054CF" w:rsidRP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 муниципального служащего</w:t>
      </w:r>
    </w:p>
    <w:p w:rsidR="00F054CF" w:rsidRDefault="00F054CF" w:rsidP="00F054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4CF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F054C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F054CF" w:rsidRPr="00F054CF" w:rsidRDefault="00F054CF" w:rsidP="00F054C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054CF">
        <w:rPr>
          <w:rFonts w:ascii="Times New Roman" w:hAnsi="Times New Roman" w:cs="Times New Roman"/>
          <w:sz w:val="28"/>
          <w:szCs w:val="28"/>
        </w:rPr>
        <w:t>1. Стандарт антикоррупционного поведения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Pr="00F054C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(далее –муниципальный служащий) - это совокупность законодательно установленных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правил, выраженных в виде запретов, ограничений, требований, следование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которым предполагает формирование устойчивого антикоррупционного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поведения муниципальных служащих.</w:t>
      </w:r>
    </w:p>
    <w:p w:rsidR="006F241F" w:rsidRPr="00F054CF" w:rsidRDefault="006F241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2. Стандарт антикоррупционного поведения муниципального служащего</w:t>
      </w:r>
    </w:p>
    <w:p w:rsidR="00F054CF" w:rsidRDefault="00F054C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предполагает активность его действий, направленных на предотвращение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проявлений, или строгое соблюдение установленных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предписаний в виде отказа от совершения каких-либо действий. При этом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поведение муниципального служащего должно соответствовать этическим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правилам, сформулированным в Кодексе этики и служебного поведения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6F241F" w:rsidRPr="00F054CF" w:rsidRDefault="006F241F" w:rsidP="00F05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 В основе поведения муниципального служащего лежит фактор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непосредственных действий по исполнению должностных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должностным регламентом:</w:t>
      </w:r>
    </w:p>
    <w:p w:rsidR="003B7FA4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реализация прав и обязанностей;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4CF">
        <w:rPr>
          <w:rFonts w:ascii="Times New Roman" w:hAnsi="Times New Roman" w:cs="Times New Roman"/>
          <w:sz w:val="28"/>
          <w:szCs w:val="28"/>
        </w:rPr>
        <w:t>несение</w:t>
      </w:r>
      <w:proofErr w:type="gramEnd"/>
      <w:r w:rsidRPr="00F054CF">
        <w:rPr>
          <w:rFonts w:ascii="Times New Roman" w:hAnsi="Times New Roman" w:cs="Times New Roman"/>
          <w:sz w:val="28"/>
          <w:szCs w:val="28"/>
        </w:rPr>
        <w:t xml:space="preserve"> ответственности за неисполнение (ненадлежащее исполнение)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 в соответствии задачами и функциями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 xml:space="preserve"> и функциональными особенностями замещаемой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 xml:space="preserve">е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должности;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принятие управленческих и иных решений по вопросам, закрепленным 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должностном регламенте;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участие в подготовке проектов нормативных правовых актов и (или)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проектов управленческих и иных решений;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взаимодействие в связи с исполнением должностных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муниципальными служащими того же органа местного самоуправления,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аппарата избирательной комиссии муниципального образования,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муниципальными служащими других органов местного самоуправления,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гражданами и организациями;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оказание государственных (муниципальных) услуг гражданам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организациям в соответствии с регламентом органа местного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Отклонение при осуществлении своих полномочий от положений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должностного регламента может способствовать совершению коррупционных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правонарушений, а также являться признаком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3.1. Представление достоверных сведений о своих доходах, расходах,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о доходах,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Представление сведений осуществляется гражданином при поступлении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муниципальную службу, а также муниципальным служащим, замещающим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должность, включенную в перечень, установленный нормативным правовым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Непредставление гражданином при поступлении на муниципальную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службу указанных сведений либо представление заведомо недостоверных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неполных сведений является основанием для отказа в приеме указанного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гражданина на муниципальную службу. Невыполнение муниципальным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служащим вышеуказанной обязанности является правонарушением, влекущим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освобождение муниципального служащего от замещаемой должности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 либо привлечение его к иным видам дисциплинарной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Совершение вышеуказанных действий направлено на предупреждение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 и способствует созданию атмосферы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«невыгодности»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3.2. Предварительное уведомление представителя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вправе выполнять иную оплачиваемую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работу при условии: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если это не повлечет за собой конфликт интересов (т.е. иная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оплачиваемая деятельность не будет влиять на надлежащее исполнение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обязанностей по замещаемой должности муниципальной службы: время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осуществления иной работы, заработная плата, выполняемые им иные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функции);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предварительно уведомил представителя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нанимателя об этом (это должно быть сделано в письменном виде и у</w:t>
      </w:r>
      <w:r w:rsidR="003B7FA4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F054CF">
        <w:rPr>
          <w:rFonts w:ascii="Times New Roman" w:hAnsi="Times New Roman" w:cs="Times New Roman"/>
          <w:sz w:val="28"/>
          <w:szCs w:val="28"/>
        </w:rPr>
        <w:t>ного служащего до начала осуществления иной оплачиваемой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деятельности должно быть подтверждение, что представитель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уведомлен).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3.3. Получение письменного разрешения представителя нанимателя: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на занятие оплачиваемой деятельностью, финансируемой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исключительно за счет средств иностранных государств, международных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иностранных организаций, иностранных граждан и лиц без гражданства, если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иное не предусмотрено международным договором Российской Федерации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на принятие наград, почетных и специальных званий (за исключением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научных) иностранных государств, международных организаций, а также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политических партий, других общественных объединений и религиозных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если в должностные обязанности муниципального служащего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входит взаимодействие с указанными организациями и объединениями.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3.4. Передача подарков, полученных муниципальным служащим в связи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протокольными мероприятиями, со служебными командировками и с другими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официальными мероприятиями, в </w:t>
      </w:r>
      <w:proofErr w:type="gramStart"/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 исключением случаев, установленных Гражданским кодексом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правило применяется в случае, если стоимость подарков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превышает три тысячи рублей. Вместе с этим муниципальный служащий,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сдавший подарок, полученный им в связи с протокольным мероприятием,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служебной командировкой или другим официальным мероприятием, может 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выкупить в порядке, устанавливаемом нормативными правовыми актами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Федерации. Подарки стоимостью до трех тысяч рублей поступают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самостоятельное распоряжение муниципального служащего. Поведение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служащего в этом случае направлено на то, чтобы получение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подарка не было связано с его личной выгодой.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3.5. Передача принадлежащих муниципальному служащему ценных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бумаг (долей участия, паев в уставных (складочных) капиталах организаций)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доверительное управление.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действие муниципального служащего направлено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предотвращение возникновения конфликта интересов, когда личная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заинтересованность может повлиять на надлежащее исполнение 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 (например, муниципальный служащий использует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служебную информацию для получения дополнительного дохода по ценным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бумагам). Передача в доверительное управление ценных бумаг осуществляется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главой 53 «Доверительное управление имуществом»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 Федеральным законом «О рынке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ценных бумаг».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3.6. Отсутствие близкого родства или свойства (родители, супруги, дети,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братья, сестры, а также братья, сестры, родители, дети супругов и супруги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детей) с муниципальным служащим, если замещение должности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 связано с непосредственной подчиненностью или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подконтрольностью одного из них другому.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При наличии таких обстоятельств муниципальный служащий обязан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отказаться от замещения соответствующей должности в установленном порядке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путем увольнения с муниципальной службы, перевода на другую должность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3B7FA4" w:rsidRPr="003B7FA4">
        <w:rPr>
          <w:rFonts w:ascii="Times New Roman" w:hAnsi="Times New Roman" w:cs="Times New Roman"/>
          <w:sz w:val="28"/>
          <w:szCs w:val="28"/>
        </w:rPr>
        <w:t>орган</w:t>
      </w:r>
      <w:r w:rsidR="003B7FA4">
        <w:rPr>
          <w:rFonts w:ascii="Times New Roman" w:hAnsi="Times New Roman" w:cs="Times New Roman"/>
          <w:sz w:val="28"/>
          <w:szCs w:val="28"/>
        </w:rPr>
        <w:t>ах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3.7. Использование средств материально-технического и иного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обеспечения, другого муниципального имущества только в связи с исполнением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противном случае действия муниципального служащего можно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рассматривать как действия, направленные на получение каких-либо благ для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себя или для третьих лиц, что подпадает под признаки коррупции.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допускается также передача муниципального имущества другим лицам.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3.8. Проявление нейтральности, исключающей возможность влияния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свою профессиональную служебную деятельность решений политических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партий, других общественных объединений, религиозных объединений и иных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3B7FA4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Данное правило поведения направлено на предотвращение нарушения,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том числе, Федерального закона «О политических партиях», согласно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которому вмешательство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и её должностных лиц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деятельность политических партий, равно как и вмешательство политических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партий в деятельность </w:t>
      </w:r>
      <w:r w:rsidR="003B7FA4" w:rsidRPr="003B7F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3B7FA4" w:rsidRPr="003B7FA4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Pr="00F054CF">
        <w:rPr>
          <w:rFonts w:ascii="Times New Roman" w:hAnsi="Times New Roman" w:cs="Times New Roman"/>
          <w:sz w:val="28"/>
          <w:szCs w:val="28"/>
        </w:rPr>
        <w:t>и её должностных лиц,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Лица, находящиеся на муниципальной службе, не вправе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использовать преимущества своего должностного или служебного положения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политической партии, членами которой они являются, либо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любой иной политической партии. Указанные лица не могут быть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связаны решениями политической партии при исполнении своих должностных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или служебных обязанностей. Предоставление муниципальным служащим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преимуществ какой-либо партии (объединению), выраженное в определенных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действиях, будет способствовать получению им определенной выгоды, что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также является коррупционным поведением.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3.9. Уведомление муниципальным служащим представителя нанимателя,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органов прокуратуры или других государственных органов обо всех случаях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обращения к нему каких-либо лиц в целях склонения его к совершению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коррупционных правонарушений является должностной (служебной)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обязанностью муниципального служащего. Муниципальный служащий,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своевременно уведомивший в установленном порядке указанных лиц о фактах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обращения к нему в целях склонения его к совершению коррупционного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правонарушения, находится под защитой государства в соответствии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Невыполнение вышеуказанной обязанности является правонарушением,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влекущим увольнение с муниципальной службы либо привлечение к иным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видам ответственности в соответствии с законодательством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3.10. Письменное уведомление представителя нанимателя о возникшем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конфликте интересов или о возможности его возникновения.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обязан сообщать представителю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которая может привести к конфликту интересов. Указанная обязанность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служащего направлена на предотвращение коррупционного поведения. После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получения от служащего уведомления представитель нанимателя принимает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меры к предотвращению и урегулированию конфликта интересов, которые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могут заключаться в следующем: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изменении должностного или служебного положения муниципального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служащего, являющегося стороной конфликта интересов, вплоть до его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отстранения от исполнения должностных (служебных) обязанностей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отказе муниципального служащего от выгоды, явившейся причиной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возникновения конфликта интересов;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отводе или самоотводе муниципального служащего.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3.11. Обращение в комиссию по соблюдению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 муниципальных служащих и урегулированию конфликта интересов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целях получения согласия на замещение должности в организациях, если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отдельные функции муниципального управления данными организациями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входили в должностные (служебные) обязанности муниципального служащего.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Гражданин, замещавший должности муниципальной службы, перечень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 актами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Федерации, в течение двух лет после увольнения с муниципальной службы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имеет право замещать должности в организациях, если отдельные функции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управления данными организациями входили в должностные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(служебные) обязанности муниципального служащего, с согласия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соответствующей комиссии по соблюдению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 и урегулированию конфликта интересов. Решение комиссии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является обязательным для лица, замещавшего соответствующую должность.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3.12. Сообщение работодателю сведений о последнем месте своей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службы при заключении трудовых или гражданско-правовых договоров: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гражданин, замещавший должности муниципальной службы, перечень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устанавливается нормативными правовыми актами Российской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Федерации, в течение двух лет после увольнения с муниципальной службы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обязан при заключении трудовых или гражданско-правовых договоров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службы. Указанное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действие направлено на реализацию новым работодателем обязанности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информированию о заключении договора представителя нанимателя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муниципального служащего по последнему месту его службы.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3.13. Муниципальный служащий, наделенный организационно-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распорядительными полномочиями по отношению к другим муниципальным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служащим, призван: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конфликтов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интересов;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коррупции;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 допускать случаев принуждения муниципальных служащих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участию в деятельности политических партий, иных общественных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6F241F" w:rsidRPr="00F054CF" w:rsidRDefault="006F241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 Соблюдение запретов, ограничений, требований к служебному</w:t>
      </w:r>
      <w:r w:rsidR="003B7FA4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поведению, связанных с муниципальной службой.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4.1. Не осуществлять предпринимательскую деятельность.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Предпринимательской является самостоятельная, осуществляемая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свой риск деятельность, направленная на систематическое получение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прибыли от пользования имуществом, продажи товаров, выполнения работ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оказания услуг лицами, зарегистрированными в этом качестве в установленном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законом порядке. У лица, находящегося на муниципальной службе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занимающегося предпринимательской деятельностью, всегда есть соблазн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предоставить для себя какие-нибудь выгоды (преимущества), что в рамках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антикоррупционного поведения не допустимо.</w:t>
      </w:r>
    </w:p>
    <w:p w:rsidR="006F241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4.2. Не участвовать в управлении коммерческой организацией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 (за исключением участия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управлении политической партией; участия в съезде (конференции)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общем собрании иной общественной организации, жилищного, жилищно-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строительного, гаражного кооперативов, садоводческого, огороднического,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дачного потребительских кооперативов, товарищества собственников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недвижимости;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некоммерческими организациями (кроме политической партии) в качестве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единоличного исполнительного органа или вхождения в состав 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коллегиальных органов управления с разрешения представителя нанимателя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порядке, установле</w:t>
      </w:r>
      <w:r w:rsidR="006F241F">
        <w:rPr>
          <w:rFonts w:ascii="Times New Roman" w:hAnsi="Times New Roman" w:cs="Times New Roman"/>
          <w:sz w:val="28"/>
          <w:szCs w:val="28"/>
        </w:rPr>
        <w:t>нном муниципальным нормативным правовым актом</w:t>
      </w:r>
      <w:r w:rsidRPr="00F054CF">
        <w:rPr>
          <w:rFonts w:ascii="Times New Roman" w:hAnsi="Times New Roman" w:cs="Times New Roman"/>
          <w:sz w:val="28"/>
          <w:szCs w:val="28"/>
        </w:rPr>
        <w:t>), кроме случаев, предусмотренных федеральными законами, и случаев,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если участие в управлении организацией осуществляется в соответствии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 имени 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Ситуация, при которой муниципальный служащий находится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финансовой зависимости от организации, не будет способствовать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антикоррупционному поведению служащего, так как всегда есть риск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совершения коррупционного правонарушения.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4.3. Не приобретать в случаях, установленных федеральным законом,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ценные бумаги, по которым может быть получен доход.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служащий, обладая в связи со служебной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деятельностью информацией о положительной динамике по доходам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определенной компании,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может совершить коррупционные действия, которые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будут выражены в приобретении акций этой компании.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4.4. Не быть поверенным или представителем по делам третьих лиц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 где муниципальный служащий замещает должность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муниципальной службы, если иное не предусмотрено федеральными законами.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Представитель действует не только от имени, но и в интересах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представляемого. Поскольку по закону муниципальные служащие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рассматриваемой ситуации не могут иметь такого рода полномочий, сделку,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совершенную представителем - муниципальным служащим, следует считать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недействительной как заключенную неуполномоченным лицом.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служащий, при наличии возможности получить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полномочия по представлению интересов третьих лиц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где он работает, либо в структурах, подчиненных или подконтрольных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ам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241F">
        <w:rPr>
          <w:rFonts w:ascii="Times New Roman" w:hAnsi="Times New Roman" w:cs="Times New Roman"/>
          <w:sz w:val="28"/>
          <w:szCs w:val="28"/>
        </w:rPr>
        <w:t>,</w:t>
      </w:r>
      <w:r w:rsidRPr="00F054CF">
        <w:rPr>
          <w:rFonts w:ascii="Times New Roman" w:hAnsi="Times New Roman" w:cs="Times New Roman"/>
          <w:sz w:val="28"/>
          <w:szCs w:val="28"/>
        </w:rPr>
        <w:t xml:space="preserve"> должен отказаться от данной возможности.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4.5. Не получать в связи с исполнением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вознаграждения от физических и юридических лиц (подарки, денежное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вознаграждение, ссуды, услуги, оплату развлечений, отдыха, транспортных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расходов и иные вознаграждения).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 допускается дарение, за исключением обычных подарков, стоимость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которых не превышает трех тысяч рублей. Муниципальный служащий должен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отказаться от каких-либо подарков (вознаграждений), так как это является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одним из признаков коррупции – получение выгоды от осуществления своей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непосредственной деятельности.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4.6. Не выезжать в связи с исполнением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 пределы территории Российской Федерации за счет средств физических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юридических лиц, за исключением служебных командировок,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осуществляемых в соответствии с законодательством Российской Федерации,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договоренности государственных органов Российской Федерации,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государственных органов субъектов Российской Федерации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муниципальных органов с государственными или муниципальными органами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иностранных государств, международными или иностранными организациями.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Муниципальный служащий может выезжать за пределы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для исполнения служебных обязанностей только в рамках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служебных командировок. Речь в данном случае идет не только о факте выезда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командировку, но и обо всех расходах, с ними связанных (проживание,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питание и т.п.). Категорически запрещено выезжать в командировки за счет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физических и юридических лиц (в том числе для участия в научных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конференциях, симпозиумах, иных мероприятиях), за исключением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вышеуказанных случаев, даже если это мотивируется экономией бюджетных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средств. Указанные действия также могут быть коррупционными, так как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служащий получает определенную выгоду.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4.7. Не разглашать и не использовать в целях, не связанных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муниципальной службой, сведения, отнесенные в соответствии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федеральным законом к сведениям конфиденциального характера,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служебную информацию, ставшие известными муниципальному служащему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 сведениям конфиденциального характера относятся: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 о фактах, событиях и обстоятельствах частной жизни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гражданина, позволяющие идентифицировать его личность (персональные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данные), за исключением сведений, подлежащих распространению в средствах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массовой информации в установленных федеральными законами случаях;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составляющие тайну следствия и судопроизводства, сведения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лицах, в отношении которых в соответствии с федеральными законами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 20.04.1995 № 45-ФЗ «О государственной защите судей, должностных лиц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правоохранительных и контролирующих органов» и от 20.08.2004 № 119-ФЗ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«О государственной защите потерпевших, свидетелей и иных участников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уголовного судопроизводства», другими нормативными правовыми актами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 принято решение о применении мер государственной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защиты, а также сведения о мерах государственной защиты указанных лиц,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если законодательством Российской Федерации такие сведения не отнесены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сведениям, составляющим государственную тайну;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служебные сведения, доступ к которым ограничен органами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государственной власти в соответствии с Гражданским кодексом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и федеральными законами (служебная тайна);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связанные с профессиональной деятельностью, доступ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 которым ограничен в соответствии с Конституцией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федеральными законами (врачебная, нотариальная, адвокатская тайна, тайна переписки,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телефонных переговоров, почтовых отправлений, телеграфных или иных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сообщений и так далее);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связанные с коммерческой деятельностью, доступ к которым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ограничен в соответствии с Гражданским кодексом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федеральными законами (коммерческая тайна);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 о сущности изобретения, полезной модели или промышленного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образца до официальной публикации информации о них;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сведения, содержащиеся в личных делах осужденных, а также сведения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 принудительном исполнении судебных актов, актов других органов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должностных лиц, кроме сведений, которые являются общедоступными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02.10.2007 № 229-ФЗ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«Об исполнительном производстве».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требование распространяется также на граждан после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увольнения с муниципальной службы.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4.8. Не использовать преимущества должностного положения для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предвыборной агитации, а также для агитации по вопросам референдума.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Каждый муниципальный служащий имеет право: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быть выдвинутым кандидатом на выборах на государственную (или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общественную) должность непосредственно либо в составе списка кандидатов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зарегистрироваться в качестве кандидата и проголосовать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 собственному выбору.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Под использованием должностных полномочий следует иметь в виду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возможность использования кандидатом организационных, финансовых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информационных средств, к которым кандидат имеет преимущественный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облегченный доступ благодаря своей должности и которые могут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способствовать его избранию.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4.9. Не использовать должностные полномочия в интересах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политических партий, других общественных объединений, религиозных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объединений и иных организаций. Не создавать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структуры политических партий, других общественных объединений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(за исключением профессиональных союзов, ветеранских и иных органов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общественной самодеятельности) и религиозных объединений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способствовать созданию указанных структур.</w:t>
      </w:r>
    </w:p>
    <w:p w:rsidR="00F054CF" w:rsidRPr="00F054CF" w:rsidRDefault="00F054CF" w:rsidP="006F2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Муниципальные служащие обязаны руководствоваться исключительно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законодательством и не связаны при исполнении должностных обязанностей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решениями партий, политических движений и иных общественных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а также не имеют права заниматься «партийным строительством»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 xml:space="preserve">или созданием подразделений конфессиональных служб в </w:t>
      </w:r>
      <w:r w:rsidR="006F241F" w:rsidRPr="006F241F">
        <w:rPr>
          <w:rFonts w:ascii="Times New Roman" w:hAnsi="Times New Roman" w:cs="Times New Roman"/>
          <w:sz w:val="28"/>
          <w:szCs w:val="28"/>
        </w:rPr>
        <w:t>орган</w:t>
      </w:r>
      <w:r w:rsidR="006F241F">
        <w:rPr>
          <w:rFonts w:ascii="Times New Roman" w:hAnsi="Times New Roman" w:cs="Times New Roman"/>
          <w:sz w:val="28"/>
          <w:szCs w:val="28"/>
        </w:rPr>
        <w:t>ах</w:t>
      </w:r>
      <w:r w:rsidR="006F241F" w:rsidRPr="006F241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6F241F" w:rsidRPr="006F241F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Данный запрет полностью направлен на исключение возможности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использования должностного положения муниципального служащего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интересах участников общественно-политической жизни. Это означает запрет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публичные высказывания, содержащие оценку их деятельности, свое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отношение к ним и, тем более, пропагандирующие их деятельность. В то же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время он не направлен на ограничение свободы совести, мысли и слова.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Исключение из этого запрета - право муниципальных служащих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создавать или способствовать созданию профессиональных союзов,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ветеранских и иных органов общественной самодеятельности.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4.10. Не входить в состав органов управления, попечительских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наблюдательных советов, иных органов иностранных некоммерческих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неправительственных организаций и действующих на территории Российской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Федерации их структурных подразделений, если иное не предусмотрено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международным договором Российской Федерации или законодательством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Под иностранной некоммерческой неправительственной организацией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понимается организация, не имеющая извлечение прибыли в качестве основной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цели своей деятельности и не распределяющая полученную прибыль между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участниками, созданная за пределами территории Российской Федерации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 соответствии с законодательством иностранного государства, учредителями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lastRenderedPageBreak/>
        <w:t>(участниками) которой не являются государственные органы. Указанный запрет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направлен на недопущение вмешательства в деятельность государственных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органов иностранных организаций.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4.11. Не оказывать предпочтение каким-либо общественным или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религиозным объединениям, профессиональным или социальным группам,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гражданам и организациям и не допускать предвзятости в отношении таких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объединений, групп, граждан и организаций.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Предпочтение кому-либо всегда способствует дальнейшему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коррупционному поведению, так как оно должно быть как-то выражено: в виде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благ, преимуществ для указанного лица.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4.12. Не совершать действия, связанные с влиянием каких-либо личных,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имущественных (финансовых) и иных интересов, препятствующих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добросовестному исполнению должностных обязанностей.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Указанное требование направлено на предотвращение коррупционного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поведения служащего, так как следующий шаг после того, как служащим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допущено влияние какого-либо интереса, будет само коррупционное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правонарушение.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4.13. Не исполнять данное ему неправомерное поручение.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Неправомерное поручение может заключаться в необходимости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совершения действий, содержащих признаки коррупционного поведения.</w:t>
      </w: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связи с этим, при получении от соответствующего руководителя поручения,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являющегося, по мнению служащего, неправомерным, служащий должен</w:t>
      </w:r>
      <w:r w:rsidR="006F241F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представить в письменной форме обоснование неправомерности данного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поручения с указанием положений законодательства Российской Федерации,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которые могут быть нарушены при исполнении данного поручения, и получить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 руководителя подтверждение этого поручения в письменной форме.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форме муниципальный служащий обязан отказаться от его исполнения.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5. В служебном поведении муниципальному служащему необходимо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исходить из конституционных положений о том, что человек, его права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 свободы являются высшей ценностью, и каждый гражданин имеет право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на неприкосновенность частной жизни, личную и семейную тайну, защиту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своей чести и доброго имени.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6. Поведение муниципального служащего должно быть корректным,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не связанным с проявлением высокомерия, грубости, неуважительного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отношения к человеку, не допускающим оскорблений, угроз в его адрес.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7. У муниципального служащего должна быть хорошая моральная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репутация (лояльность, умение пойти на компромисс, взаимодействие,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взаимная поддержка в отношениях с коллегами, конструктивное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сотрудничество).</w:t>
      </w: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lastRenderedPageBreak/>
        <w:t>8. Муниципальный служащий, наделенный большими по сравнению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со своими коллегами полномочиями, должен быть примером поведения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для подчиненных (честным, справедливым, беспристрастным, вежливым,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доброжелательным, внимательным и проявлять терпимость в общении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 гражданами и коллегами).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9. В служебном поведении муниципальный служащий должен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воздерживаться от курения во время служебных совещаний, бесед, иного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служебного общения с гражданами.</w:t>
      </w:r>
    </w:p>
    <w:p w:rsidR="00863237" w:rsidRPr="00F054CF" w:rsidRDefault="00863237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BE" w:rsidRPr="00F054CF" w:rsidRDefault="00F054CF" w:rsidP="00F0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4CF">
        <w:rPr>
          <w:rFonts w:ascii="Times New Roman" w:hAnsi="Times New Roman" w:cs="Times New Roman"/>
          <w:sz w:val="28"/>
          <w:szCs w:val="28"/>
        </w:rPr>
        <w:t>10. Внешний вид муниципального служащего при исполнении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им должностных обязанностей в зависимости от условий службы и формата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служебного мероприятия должен способствовать уважительному отношению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граждан к</w:t>
      </w:r>
      <w:r w:rsidR="00863237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Pr="00F054CF">
        <w:rPr>
          <w:rFonts w:ascii="Times New Roman" w:hAnsi="Times New Roman" w:cs="Times New Roman"/>
          <w:sz w:val="28"/>
          <w:szCs w:val="28"/>
        </w:rPr>
        <w:t xml:space="preserve"> </w:t>
      </w:r>
      <w:r w:rsidR="00863237" w:rsidRPr="00863237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BB767D" w:rsidRPr="00BB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Марсовского</w:t>
      </w:r>
      <w:proofErr w:type="spellEnd"/>
      <w:r w:rsidR="00BB767D" w:rsidRPr="00863237">
        <w:rPr>
          <w:rFonts w:ascii="Times New Roman" w:hAnsi="Times New Roman" w:cs="Times New Roman"/>
          <w:sz w:val="28"/>
          <w:szCs w:val="28"/>
        </w:rPr>
        <w:t xml:space="preserve"> </w:t>
      </w:r>
      <w:r w:rsidR="00863237" w:rsidRPr="00863237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</w:t>
      </w:r>
      <w:r w:rsidRPr="00F054CF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стилю, который отличают официальность, сдержанность, традиционность,</w:t>
      </w:r>
      <w:r w:rsidR="00863237">
        <w:rPr>
          <w:rFonts w:ascii="Times New Roman" w:hAnsi="Times New Roman" w:cs="Times New Roman"/>
          <w:sz w:val="28"/>
          <w:szCs w:val="28"/>
        </w:rPr>
        <w:t xml:space="preserve"> </w:t>
      </w:r>
      <w:r w:rsidRPr="00F054CF">
        <w:rPr>
          <w:rFonts w:ascii="Times New Roman" w:hAnsi="Times New Roman" w:cs="Times New Roman"/>
          <w:sz w:val="28"/>
          <w:szCs w:val="28"/>
        </w:rPr>
        <w:t>аккуратность.</w:t>
      </w:r>
    </w:p>
    <w:sectPr w:rsidR="00B019BE" w:rsidRPr="00F054CF" w:rsidSect="00F054C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CF"/>
    <w:rsid w:val="00193B3F"/>
    <w:rsid w:val="003B7FA4"/>
    <w:rsid w:val="00507816"/>
    <w:rsid w:val="005714D9"/>
    <w:rsid w:val="006F241F"/>
    <w:rsid w:val="00863237"/>
    <w:rsid w:val="00985C76"/>
    <w:rsid w:val="00B019BE"/>
    <w:rsid w:val="00BB767D"/>
    <w:rsid w:val="00E74864"/>
    <w:rsid w:val="00F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2A35C-853C-42F6-82F4-7E35E464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714D9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Пользователь Windows</cp:lastModifiedBy>
  <cp:revision>8</cp:revision>
  <dcterms:created xsi:type="dcterms:W3CDTF">2017-10-16T06:00:00Z</dcterms:created>
  <dcterms:modified xsi:type="dcterms:W3CDTF">2017-10-23T12:08:00Z</dcterms:modified>
</cp:coreProperties>
</file>