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95" w:rsidRDefault="00756795" w:rsidP="00756795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756795" w:rsidRDefault="00756795" w:rsidP="00756795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756795" w:rsidRDefault="00756795" w:rsidP="00756795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756795" w:rsidRDefault="00756795" w:rsidP="00756795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756795" w:rsidRDefault="00756795" w:rsidP="00756795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756795" w:rsidRDefault="00756795" w:rsidP="00756795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756795" w:rsidRDefault="00756795" w:rsidP="00756795">
      <w:pPr>
        <w:pStyle w:val="a3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756795" w:rsidRPr="00AD0D8D" w:rsidRDefault="00756795" w:rsidP="00756795">
      <w:pPr>
        <w:pStyle w:val="a3"/>
        <w:rPr>
          <w:rFonts w:ascii="Times New Roman" w:hAnsi="Times New Roman"/>
          <w:noProof/>
        </w:rPr>
      </w:pPr>
      <w:r w:rsidRPr="00AD0D8D"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756795" w:rsidRDefault="00756795" w:rsidP="00756795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D0D8D">
        <w:rPr>
          <w:rFonts w:ascii="Times New Roman" w:hAnsi="Times New Roman" w:cs="Times New Roman"/>
          <w:noProof/>
        </w:rPr>
        <w:t xml:space="preserve">  </w:t>
      </w:r>
      <w:r w:rsidRPr="00AD0D8D">
        <w:rPr>
          <w:rFonts w:ascii="Times New Roman" w:hAnsi="Times New Roman" w:cs="Times New Roman"/>
          <w:noProof/>
          <w:color w:val="FF0000"/>
          <w:vertAlign w:val="superscript"/>
        </w:rPr>
        <w:t>_____________________________________________________________________________________________________________________________________________</w:t>
      </w:r>
      <w:r>
        <w:rPr>
          <w:noProof/>
          <w:color w:val="FF0000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                                                                           КАРАР     </w:t>
      </w:r>
    </w:p>
    <w:p w:rsidR="008538BB" w:rsidRPr="00756795" w:rsidRDefault="00756795" w:rsidP="00756795">
      <w:pPr>
        <w:tabs>
          <w:tab w:val="left" w:pos="3315"/>
        </w:tabs>
        <w:rPr>
          <w:rFonts w:ascii="Arial" w:hAnsi="Arial" w:cs="Arial"/>
          <w:sz w:val="24"/>
          <w:szCs w:val="24"/>
          <w:lang w:val="tt-RU"/>
        </w:rPr>
      </w:pPr>
      <w:r>
        <w:tab/>
      </w:r>
      <w:r w:rsidRPr="00756795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756795" w:rsidRPr="00803018" w:rsidRDefault="00756795" w:rsidP="00756795">
      <w:pPr>
        <w:tabs>
          <w:tab w:val="left" w:pos="3315"/>
        </w:tabs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>2022нче елның 16 декабре                                                                          24/2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>Марс авыл җирлеге Советы карарына үзгәрешләр кертү турында № 21, 2022 елның 9 сентябре “ Марс авыл җирлеге бюджеты турында Чүпрәле муниципаль районы 2022 елга, 2023 һәм 2024 елларның план чорына ".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>Керем үзгәрү сәбәпле һәм РФ Бюджет кодексы нигезендә Татарстан Республикасы Чүпрәле муниципаль районы Марс авыл җирлеге Советы карар кабул итте: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 xml:space="preserve">1. Марс авыл җирлеге Советының 2022 елның 16 декабрендәге "Чүпрәле муниципаль районының Марс авыл җирлегенең 2022 елга һәм 2023, 2024 еллар план чорына бюджеты турында" гы 24/2 номерлы карарына түбәндәге үзгәрешләрне кертергә: 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 xml:space="preserve"> 1) «4533,29 "2 пунктчасын" 4621,14»саннары белән алыштырырга;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 xml:space="preserve"> 2)3 пункт " 289 " саннарын «376,85»саннары белән алыштырырга;</w:t>
      </w:r>
    </w:p>
    <w:p w:rsidR="00756795" w:rsidRPr="00803018" w:rsidRDefault="00756795" w:rsidP="00756795">
      <w:pPr>
        <w:rPr>
          <w:rFonts w:ascii="Arial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  <w:lang w:val="tt-RU"/>
        </w:rPr>
        <w:t>2. кушымта 1 таблица 1 " 2022 елга Татарстан Республикасы Чүпрәле муниципаль районының Марс авыл җирлеге бюджеты кытлыгын финанслау чыганаклары» на түбәндәге редакциядә бәян итәргә: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17"/>
      </w:tblGrid>
      <w:tr w:rsidR="00756795" w:rsidRPr="00803018" w:rsidTr="00756795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коды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суммасы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мең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</w:p>
        </w:tc>
      </w:tr>
      <w:tr w:rsidR="00756795" w:rsidRPr="00803018" w:rsidTr="00756795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дефицитын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эчке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финанслау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376,85</w:t>
            </w:r>
          </w:p>
        </w:tc>
      </w:tr>
      <w:tr w:rsidR="00756795" w:rsidRPr="00803018" w:rsidTr="00756795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-4244,29</w:t>
            </w:r>
          </w:p>
        </w:tc>
      </w:tr>
      <w:tr w:rsidR="00756795" w:rsidRPr="00803018" w:rsidTr="00756795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район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бюджетының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акчаларын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01 05 02 01 05 0000 510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rPr>
                <w:rFonts w:ascii="Arial" w:hAnsi="Arial" w:cs="Arial"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-4244,29</w:t>
            </w:r>
          </w:p>
        </w:tc>
      </w:tr>
      <w:tr w:rsidR="00756795" w:rsidRPr="00803018" w:rsidTr="00756795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балансын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rPr>
                <w:rFonts w:ascii="Arial" w:hAnsi="Arial" w:cs="Arial"/>
                <w:sz w:val="24"/>
                <w:szCs w:val="24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>4621,14</w:t>
            </w:r>
          </w:p>
        </w:tc>
      </w:tr>
      <w:tr w:rsidR="00756795" w:rsidRPr="00803018" w:rsidTr="00756795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район бюджеты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акчаларының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башка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01 05 02 01 05 0000 600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6795" w:rsidRPr="00803018" w:rsidRDefault="00756795" w:rsidP="00756795">
            <w:pPr>
              <w:rPr>
                <w:rFonts w:ascii="Arial" w:hAnsi="Arial" w:cs="Arial"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4621,14</w:t>
            </w:r>
          </w:p>
        </w:tc>
      </w:tr>
    </w:tbl>
    <w:p w:rsidR="00756795" w:rsidRPr="00803018" w:rsidRDefault="00756795" w:rsidP="00756795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</w:p>
    <w:p w:rsidR="00756795" w:rsidRPr="00803018" w:rsidRDefault="00756795" w:rsidP="00756795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b/>
          <w:sz w:val="24"/>
          <w:szCs w:val="24"/>
        </w:rPr>
      </w:pPr>
      <w:r w:rsidRPr="00803018">
        <w:rPr>
          <w:rFonts w:ascii="Arial" w:hAnsi="Arial" w:cs="Arial"/>
          <w:sz w:val="24"/>
          <w:szCs w:val="24"/>
          <w:lang w:val="tt-RU"/>
        </w:rPr>
        <w:t xml:space="preserve">       </w:t>
      </w:r>
      <w:r w:rsidRPr="0080301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</w:p>
    <w:p w:rsidR="00756795" w:rsidRPr="00803018" w:rsidRDefault="00756795" w:rsidP="00756795">
      <w:pPr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 w:rsidRPr="0080301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803018">
        <w:rPr>
          <w:rFonts w:ascii="Arial" w:hAnsi="Arial" w:cs="Arial"/>
          <w:sz w:val="24"/>
          <w:szCs w:val="24"/>
        </w:rPr>
        <w:t xml:space="preserve">3) «2022 </w:t>
      </w:r>
      <w:proofErr w:type="spellStart"/>
      <w:r w:rsidRPr="00803018">
        <w:rPr>
          <w:rFonts w:ascii="Arial" w:hAnsi="Arial" w:cs="Arial"/>
          <w:sz w:val="24"/>
          <w:szCs w:val="24"/>
        </w:rPr>
        <w:t>елга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Pr="00803018">
        <w:rPr>
          <w:rFonts w:ascii="Arial" w:hAnsi="Arial" w:cs="Arial"/>
          <w:sz w:val="24"/>
          <w:szCs w:val="24"/>
        </w:rPr>
        <w:t>чыгымнарын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классификацияләүнең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бүлекләре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һәм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бүлекчәләре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018">
        <w:rPr>
          <w:rFonts w:ascii="Arial" w:hAnsi="Arial" w:cs="Arial"/>
          <w:sz w:val="24"/>
          <w:szCs w:val="24"/>
        </w:rPr>
        <w:t>максатчан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lastRenderedPageBreak/>
        <w:t>статьялары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һәм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чыгымнар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төрләре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буенча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803018">
        <w:rPr>
          <w:rFonts w:ascii="Arial" w:hAnsi="Arial" w:cs="Arial"/>
          <w:sz w:val="24"/>
          <w:szCs w:val="24"/>
        </w:rPr>
        <w:t>ассигнованиеләрен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бүлү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» 1 </w:t>
      </w:r>
      <w:proofErr w:type="spellStart"/>
      <w:r w:rsidRPr="00803018">
        <w:rPr>
          <w:rFonts w:ascii="Arial" w:hAnsi="Arial" w:cs="Arial"/>
          <w:sz w:val="24"/>
          <w:szCs w:val="24"/>
        </w:rPr>
        <w:t>нче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3018">
        <w:rPr>
          <w:rFonts w:ascii="Arial" w:hAnsi="Arial" w:cs="Arial"/>
          <w:sz w:val="24"/>
          <w:szCs w:val="24"/>
        </w:rPr>
        <w:t>таблица  3</w:t>
      </w:r>
      <w:proofErr w:type="gram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нче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кушымтада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юллар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өстәргә</w:t>
      </w:r>
      <w:proofErr w:type="spellEnd"/>
      <w:r w:rsidRPr="00803018">
        <w:rPr>
          <w:rFonts w:ascii="Arial" w:hAnsi="Arial" w:cs="Arial"/>
          <w:sz w:val="24"/>
          <w:szCs w:val="24"/>
        </w:rPr>
        <w:t>: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0"/>
        <w:gridCol w:w="3859"/>
        <w:gridCol w:w="550"/>
        <w:gridCol w:w="717"/>
        <w:gridCol w:w="1636"/>
        <w:gridCol w:w="1251"/>
        <w:gridCol w:w="2113"/>
      </w:tblGrid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80,0</w:t>
            </w:r>
          </w:p>
        </w:tc>
      </w:tr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80,0</w:t>
            </w:r>
          </w:p>
        </w:tc>
      </w:tr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>МӘДӘНИЯТ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чыгымнар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4621,14</w:t>
            </w:r>
          </w:p>
        </w:tc>
      </w:tr>
    </w:tbl>
    <w:p w:rsidR="00756795" w:rsidRPr="00803018" w:rsidRDefault="00756795" w:rsidP="00756795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756795" w:rsidRPr="00803018" w:rsidRDefault="00756795" w:rsidP="00756795">
      <w:pPr>
        <w:tabs>
          <w:tab w:val="left" w:pos="6440"/>
        </w:tabs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803018">
        <w:rPr>
          <w:rFonts w:ascii="Arial" w:hAnsi="Arial" w:cs="Arial"/>
          <w:sz w:val="24"/>
          <w:szCs w:val="24"/>
        </w:rPr>
        <w:t>кушымтага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03018">
        <w:rPr>
          <w:rFonts w:ascii="Arial" w:hAnsi="Arial" w:cs="Arial"/>
          <w:sz w:val="24"/>
          <w:szCs w:val="24"/>
        </w:rPr>
        <w:t>нче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таблица 1 " 2022 </w:t>
      </w:r>
      <w:proofErr w:type="spellStart"/>
      <w:r w:rsidRPr="00803018">
        <w:rPr>
          <w:rFonts w:ascii="Arial" w:hAnsi="Arial" w:cs="Arial"/>
          <w:sz w:val="24"/>
          <w:szCs w:val="24"/>
        </w:rPr>
        <w:t>елга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0301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Pr="00803018">
        <w:rPr>
          <w:rFonts w:ascii="Arial" w:hAnsi="Arial" w:cs="Arial"/>
          <w:sz w:val="24"/>
          <w:szCs w:val="24"/>
        </w:rPr>
        <w:t>чыгымнарының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ведомство </w:t>
      </w:r>
      <w:proofErr w:type="spellStart"/>
      <w:r w:rsidRPr="00803018">
        <w:rPr>
          <w:rFonts w:ascii="Arial" w:hAnsi="Arial" w:cs="Arial"/>
          <w:sz w:val="24"/>
          <w:szCs w:val="24"/>
        </w:rPr>
        <w:t>структурасы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803018">
        <w:rPr>
          <w:rFonts w:ascii="Arial" w:hAnsi="Arial" w:cs="Arial"/>
          <w:sz w:val="24"/>
          <w:szCs w:val="24"/>
        </w:rPr>
        <w:t>юллар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өстәргә</w:t>
      </w:r>
      <w:proofErr w:type="spellEnd"/>
      <w:r w:rsidRPr="00803018">
        <w:rPr>
          <w:rFonts w:ascii="Arial" w:hAnsi="Arial" w:cs="Arial"/>
          <w:sz w:val="24"/>
          <w:szCs w:val="24"/>
        </w:rPr>
        <w:t>: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</w:t>
            </w:r>
            <w:r w:rsidRPr="0080301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80,00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>МӘДӘНИЯТ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756795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756795" w:rsidP="00756795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795" w:rsidRPr="00803018" w:rsidRDefault="00803018" w:rsidP="00756795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8030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Барлыгы чыгымнар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756795" w:rsidRPr="00803018" w:rsidRDefault="00756795" w:rsidP="00756795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4621,14</w:t>
            </w:r>
          </w:p>
        </w:tc>
      </w:tr>
    </w:tbl>
    <w:p w:rsidR="00756795" w:rsidRPr="00803018" w:rsidRDefault="00756795" w:rsidP="00756795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  <w:r w:rsidRPr="00803018">
        <w:rPr>
          <w:rFonts w:ascii="Arial" w:hAnsi="Arial" w:cs="Arial"/>
          <w:sz w:val="24"/>
          <w:szCs w:val="24"/>
        </w:rPr>
        <w:t xml:space="preserve">  </w:t>
      </w:r>
    </w:p>
    <w:p w:rsidR="00756795" w:rsidRPr="00803018" w:rsidRDefault="00756795" w:rsidP="00756795">
      <w:pPr>
        <w:jc w:val="center"/>
        <w:rPr>
          <w:rFonts w:ascii="Arial" w:hAnsi="Arial" w:cs="Arial"/>
          <w:sz w:val="24"/>
          <w:szCs w:val="24"/>
        </w:rPr>
      </w:pPr>
    </w:p>
    <w:p w:rsidR="00756795" w:rsidRPr="00803018" w:rsidRDefault="00803018" w:rsidP="00756795">
      <w:pPr>
        <w:tabs>
          <w:tab w:val="left" w:pos="6440"/>
        </w:tabs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803018">
        <w:rPr>
          <w:rFonts w:ascii="Arial" w:hAnsi="Arial" w:cs="Arial"/>
          <w:sz w:val="24"/>
          <w:szCs w:val="24"/>
        </w:rPr>
        <w:t xml:space="preserve">5) </w:t>
      </w:r>
      <w:proofErr w:type="spellStart"/>
      <w:r w:rsidRPr="00803018">
        <w:rPr>
          <w:rFonts w:ascii="Arial" w:hAnsi="Arial" w:cs="Arial"/>
          <w:sz w:val="24"/>
          <w:szCs w:val="24"/>
        </w:rPr>
        <w:t>кушымтага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5 таблица 1 " 2022 </w:t>
      </w:r>
      <w:proofErr w:type="spellStart"/>
      <w:r w:rsidRPr="00803018">
        <w:rPr>
          <w:rFonts w:ascii="Arial" w:hAnsi="Arial" w:cs="Arial"/>
          <w:sz w:val="24"/>
          <w:szCs w:val="24"/>
        </w:rPr>
        <w:t>елга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җирлегенең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максатчан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статьялары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(Марс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җирлегенең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дәүләт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һәм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һәм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эшчәнлекнең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программалы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булмаган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юнәлешләре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803018">
        <w:rPr>
          <w:rFonts w:ascii="Arial" w:hAnsi="Arial" w:cs="Arial"/>
          <w:sz w:val="24"/>
          <w:szCs w:val="24"/>
        </w:rPr>
        <w:t>чыгымнар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төрләре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төркемнәре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018">
        <w:rPr>
          <w:rFonts w:ascii="Arial" w:hAnsi="Arial" w:cs="Arial"/>
          <w:sz w:val="24"/>
          <w:szCs w:val="24"/>
        </w:rPr>
        <w:t>бүлекләре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районының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бюджеты </w:t>
      </w:r>
      <w:proofErr w:type="spellStart"/>
      <w:r w:rsidRPr="00803018">
        <w:rPr>
          <w:rFonts w:ascii="Arial" w:hAnsi="Arial" w:cs="Arial"/>
          <w:sz w:val="24"/>
          <w:szCs w:val="24"/>
        </w:rPr>
        <w:t>чыгымнары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классификациясе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бүлекчәләре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буенча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Pr="00803018">
        <w:rPr>
          <w:rFonts w:ascii="Arial" w:hAnsi="Arial" w:cs="Arial"/>
          <w:sz w:val="24"/>
          <w:szCs w:val="24"/>
        </w:rPr>
        <w:t>ассигнованиеләрен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бүлү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803018">
        <w:rPr>
          <w:rFonts w:ascii="Arial" w:hAnsi="Arial" w:cs="Arial"/>
          <w:sz w:val="24"/>
          <w:szCs w:val="24"/>
        </w:rPr>
        <w:t>сызыклар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өстәргә</w:t>
      </w:r>
      <w:proofErr w:type="spellEnd"/>
      <w:r w:rsidRPr="00803018">
        <w:rPr>
          <w:rFonts w:ascii="Arial" w:hAnsi="Arial" w:cs="Arial"/>
          <w:sz w:val="24"/>
          <w:szCs w:val="24"/>
        </w:rPr>
        <w:t>: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2"/>
        <w:gridCol w:w="3886"/>
        <w:gridCol w:w="496"/>
        <w:gridCol w:w="720"/>
        <w:gridCol w:w="1637"/>
        <w:gridCol w:w="1259"/>
        <w:gridCol w:w="2126"/>
      </w:tblGrid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Торак-коммуналь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80,00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lastRenderedPageBreak/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Б100078050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80,00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3018">
              <w:rPr>
                <w:rFonts w:ascii="Arial" w:hAnsi="Arial" w:cs="Arial"/>
                <w:sz w:val="24"/>
                <w:szCs w:val="24"/>
              </w:rPr>
              <w:t>МӘДӘНИЯТ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ихтыяҗларны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тәэмин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итү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өчен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018">
              <w:rPr>
                <w:rFonts w:ascii="Arial" w:hAnsi="Arial" w:cs="Arial"/>
                <w:sz w:val="24"/>
                <w:szCs w:val="24"/>
              </w:rPr>
              <w:t>товарлар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эшләр</w:t>
            </w:r>
            <w:proofErr w:type="spellEnd"/>
            <w:proofErr w:type="gram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сатып</w:t>
            </w:r>
            <w:proofErr w:type="spellEnd"/>
            <w:r w:rsidRPr="00803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3018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0840144091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Cs/>
                <w:sz w:val="24"/>
                <w:szCs w:val="24"/>
              </w:rPr>
              <w:t>7,850</w:t>
            </w:r>
          </w:p>
        </w:tc>
      </w:tr>
      <w:tr w:rsidR="00803018" w:rsidRPr="00803018" w:rsidTr="00756795">
        <w:tc>
          <w:tcPr>
            <w:tcW w:w="3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Барлыгы чыгымнар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03018" w:rsidRPr="00803018" w:rsidRDefault="00803018" w:rsidP="00803018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030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4621,14</w:t>
            </w:r>
          </w:p>
        </w:tc>
      </w:tr>
    </w:tbl>
    <w:p w:rsidR="00756795" w:rsidRPr="00803018" w:rsidRDefault="00756795" w:rsidP="00756795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756795" w:rsidRPr="00803018" w:rsidRDefault="00756795" w:rsidP="00756795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803018" w:rsidRPr="00803018" w:rsidRDefault="00756795" w:rsidP="00803018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  <w:r w:rsidRPr="00803018">
        <w:rPr>
          <w:rFonts w:ascii="Arial" w:hAnsi="Arial" w:cs="Arial"/>
          <w:sz w:val="24"/>
          <w:szCs w:val="24"/>
        </w:rPr>
        <w:t xml:space="preserve">  </w:t>
      </w:r>
      <w:r w:rsidR="00803018" w:rsidRPr="00803018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Әлеге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карарны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хокукый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мәгълүмат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рәсми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порталында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Интернет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мәгълүмати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челтәрендә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бастырып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чыгарырга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шулай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ук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җирлегенең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рәсми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сайтында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урнаштырырга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>.</w:t>
      </w:r>
      <w:r w:rsidRPr="00803018">
        <w:rPr>
          <w:rFonts w:ascii="Arial" w:hAnsi="Arial" w:cs="Arial"/>
          <w:sz w:val="24"/>
          <w:szCs w:val="24"/>
        </w:rPr>
        <w:t xml:space="preserve">       </w:t>
      </w:r>
      <w:r w:rsidR="00803018" w:rsidRPr="00803018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карарның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үтәлешен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контрольдә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тотуны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бюджет-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финанс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һәм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икътисади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мәсьәләләр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буенча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Чүпрәле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муниципаль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җирлеге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Советының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даими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комиссиясенә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018" w:rsidRPr="00803018">
        <w:rPr>
          <w:rFonts w:ascii="Arial" w:hAnsi="Arial" w:cs="Arial"/>
          <w:sz w:val="24"/>
          <w:szCs w:val="24"/>
        </w:rPr>
        <w:t>йөкләргә</w:t>
      </w:r>
      <w:proofErr w:type="spellEnd"/>
      <w:r w:rsidR="00803018" w:rsidRPr="00803018">
        <w:rPr>
          <w:rFonts w:ascii="Arial" w:hAnsi="Arial" w:cs="Arial"/>
          <w:sz w:val="24"/>
          <w:szCs w:val="24"/>
        </w:rPr>
        <w:t xml:space="preserve">. </w:t>
      </w:r>
    </w:p>
    <w:p w:rsidR="00803018" w:rsidRPr="00803018" w:rsidRDefault="00803018" w:rsidP="00803018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3018" w:rsidRPr="00803018" w:rsidRDefault="00803018" w:rsidP="00803018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803018" w:rsidRDefault="00803018" w:rsidP="00803018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756795" w:rsidRPr="00803018" w:rsidRDefault="00803018" w:rsidP="00803018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  <w:r w:rsidRPr="00803018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803018">
        <w:rPr>
          <w:rFonts w:ascii="Arial" w:hAnsi="Arial" w:cs="Arial"/>
          <w:sz w:val="24"/>
          <w:szCs w:val="24"/>
        </w:rPr>
        <w:t>авыл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018">
        <w:rPr>
          <w:rFonts w:ascii="Arial" w:hAnsi="Arial" w:cs="Arial"/>
          <w:sz w:val="24"/>
          <w:szCs w:val="24"/>
        </w:rPr>
        <w:t>җирлеге</w:t>
      </w:r>
      <w:proofErr w:type="spellEnd"/>
      <w:r w:rsidRPr="008030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03018">
        <w:rPr>
          <w:rFonts w:ascii="Arial" w:hAnsi="Arial" w:cs="Arial"/>
          <w:sz w:val="24"/>
          <w:szCs w:val="24"/>
        </w:rPr>
        <w:t>башлыгы</w:t>
      </w:r>
      <w:proofErr w:type="spellEnd"/>
      <w:r w:rsidRPr="00803018">
        <w:rPr>
          <w:rFonts w:ascii="Arial" w:hAnsi="Arial" w:cs="Arial"/>
          <w:sz w:val="24"/>
          <w:szCs w:val="24"/>
          <w:lang w:val="tt-RU"/>
        </w:rPr>
        <w:t>:</w:t>
      </w:r>
      <w:r w:rsidR="00756795" w:rsidRPr="00803018">
        <w:rPr>
          <w:rFonts w:ascii="Arial" w:hAnsi="Arial" w:cs="Arial"/>
          <w:sz w:val="24"/>
          <w:szCs w:val="24"/>
        </w:rPr>
        <w:t xml:space="preserve">   </w:t>
      </w:r>
      <w:proofErr w:type="gramEnd"/>
      <w:r w:rsidR="00756795" w:rsidRPr="00803018">
        <w:rPr>
          <w:rFonts w:ascii="Arial" w:hAnsi="Arial" w:cs="Arial"/>
          <w:sz w:val="24"/>
          <w:szCs w:val="24"/>
        </w:rPr>
        <w:t xml:space="preserve">                                                  Р.М.</w:t>
      </w:r>
      <w:r w:rsidRPr="00803018">
        <w:rPr>
          <w:rFonts w:ascii="Arial" w:hAnsi="Arial" w:cs="Arial"/>
          <w:sz w:val="24"/>
          <w:szCs w:val="24"/>
          <w:lang w:val="tt-RU"/>
        </w:rPr>
        <w:t>Җ</w:t>
      </w:r>
      <w:proofErr w:type="spellStart"/>
      <w:r w:rsidR="00756795" w:rsidRPr="00803018">
        <w:rPr>
          <w:rFonts w:ascii="Arial" w:hAnsi="Arial" w:cs="Arial"/>
          <w:sz w:val="24"/>
          <w:szCs w:val="24"/>
        </w:rPr>
        <w:t>амалетдинов</w:t>
      </w:r>
      <w:proofErr w:type="spellEnd"/>
      <w:r w:rsidR="00756795" w:rsidRPr="00803018">
        <w:rPr>
          <w:rFonts w:ascii="Arial" w:hAnsi="Arial" w:cs="Arial"/>
          <w:sz w:val="24"/>
          <w:szCs w:val="24"/>
        </w:rPr>
        <w:t xml:space="preserve">.                                                </w:t>
      </w:r>
    </w:p>
    <w:p w:rsidR="00756795" w:rsidRPr="00803018" w:rsidRDefault="00756795" w:rsidP="00756795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rFonts w:ascii="Arial" w:hAnsi="Arial" w:cs="Arial"/>
          <w:sz w:val="24"/>
          <w:szCs w:val="24"/>
        </w:rPr>
      </w:pPr>
    </w:p>
    <w:p w:rsidR="00756795" w:rsidRPr="00803018" w:rsidRDefault="00756795" w:rsidP="00756795">
      <w:pPr>
        <w:rPr>
          <w:rFonts w:ascii="Arial" w:hAnsi="Arial" w:cs="Arial"/>
          <w:sz w:val="24"/>
          <w:szCs w:val="24"/>
        </w:rPr>
      </w:pPr>
    </w:p>
    <w:sectPr w:rsidR="00756795" w:rsidRPr="0080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95"/>
    <w:rsid w:val="00756795"/>
    <w:rsid w:val="00803018"/>
    <w:rsid w:val="008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9BAF-2865-418F-BC5B-C68CA94E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67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56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56795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7567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567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5">
    <w:name w:val="Цветовое выделение"/>
    <w:rsid w:val="0075679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2022-12-26T13:41:00Z</cp:lastPrinted>
  <dcterms:created xsi:type="dcterms:W3CDTF">2022-12-26T13:21:00Z</dcterms:created>
  <dcterms:modified xsi:type="dcterms:W3CDTF">2022-12-26T13:42:00Z</dcterms:modified>
</cp:coreProperties>
</file>